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A3" w:rsidRPr="009C3BA3" w:rsidRDefault="009C3BA3" w:rsidP="009C3BA3">
      <w:pPr>
        <w:shd w:val="clear" w:color="auto" w:fill="FFFFFF"/>
        <w:spacing w:after="0" w:line="240" w:lineRule="auto"/>
        <w:ind w:right="255"/>
        <w:jc w:val="center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Calibri" w:eastAsia="Times New Roman" w:hAnsi="Calibri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2D1D3418" wp14:editId="54644519">
            <wp:extent cx="3114675" cy="2162969"/>
            <wp:effectExtent l="0" t="0" r="0" b="8890"/>
            <wp:docPr id="1" name="Рисунок 1" descr="http://telefon-doveria.ru/wp-content/uploads/2017/02/girlhigh-576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efon-doveria.ru/wp-content/uploads/2017/02/girlhigh-576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21" cy="21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A3" w:rsidRPr="009C3BA3" w:rsidRDefault="009C3BA3" w:rsidP="009C3BA3">
      <w:pPr>
        <w:shd w:val="clear" w:color="auto" w:fill="FFFFFF"/>
        <w:spacing w:line="420" w:lineRule="atLeast"/>
        <w:ind w:right="255"/>
        <w:jc w:val="center"/>
        <w:textAlignment w:val="center"/>
        <w:rPr>
          <w:rFonts w:ascii="Calibri" w:eastAsia="Times New Roman" w:hAnsi="Calibri" w:cs="Helvetica"/>
          <w:b/>
          <w:bCs/>
          <w:caps/>
          <w:color w:val="C82228"/>
          <w:sz w:val="36"/>
          <w:szCs w:val="36"/>
          <w:lang w:eastAsia="ru-RU"/>
        </w:rPr>
      </w:pPr>
      <w:r w:rsidRPr="009C3BA3">
        <w:rPr>
          <w:rFonts w:ascii="Calibri" w:eastAsia="Times New Roman" w:hAnsi="Calibri" w:cs="Helvetica"/>
          <w:b/>
          <w:bCs/>
          <w:caps/>
          <w:color w:val="C82228"/>
          <w:sz w:val="36"/>
          <w:szCs w:val="36"/>
          <w:lang w:eastAsia="ru-RU"/>
        </w:rPr>
        <w:t>Как манипулируют подростками в группах смерти?</w:t>
      </w:r>
    </w:p>
    <w:p w:rsidR="009C3BA3" w:rsidRPr="009C3BA3" w:rsidRDefault="009C3BA3" w:rsidP="009C3BA3">
      <w:pPr>
        <w:shd w:val="clear" w:color="auto" w:fill="FFFFFF"/>
        <w:spacing w:line="240" w:lineRule="auto"/>
        <w:ind w:right="255"/>
        <w:jc w:val="center"/>
        <w:textAlignment w:val="top"/>
        <w:rPr>
          <w:rFonts w:ascii="Georgia" w:eastAsia="Times New Roman" w:hAnsi="Georgia" w:cs="Helvetica"/>
          <w:color w:val="365F91" w:themeColor="accent1" w:themeShade="BF"/>
          <w:sz w:val="26"/>
          <w:szCs w:val="26"/>
          <w:lang w:eastAsia="ru-RU"/>
        </w:rPr>
      </w:pPr>
      <w:r w:rsidRPr="009C3BA3">
        <w:rPr>
          <w:rFonts w:ascii="Georgia" w:eastAsia="Times New Roman" w:hAnsi="Georgia" w:cs="Helvetica"/>
          <w:color w:val="365F91" w:themeColor="accent1" w:themeShade="BF"/>
          <w:sz w:val="26"/>
          <w:szCs w:val="26"/>
          <w:lang w:eastAsia="ru-RU"/>
        </w:rPr>
        <w:t>Как распознать «паука» и его сети и уберечь своих друзей и сверстников от попадания в группу смерти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8"/>
          <w:szCs w:val="28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В последнее время в новостях часто сообщают, что подростки совершают самоубийства, приобщаясь к группам смерти. Тебя может пугать и удивлять, как это допустили их родители и друзья, как они вообще могли на такое решиться, и что такого происходило в их жизни, чтобы захотеть с нею расстаться? Ужас в том, что большинство из этих ребят попали под опасное влияние и не смогли понять, как ими манипулируют. В этой статье ты узнаешь, как распознать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«паука»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и его сети и уберечь своих друзей и сверстников от попадания в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АРГ (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ARG – Alternative Reality Gaming), гибрида «городского квеста» и реалити-шоу,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цена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которого –</w:t>
      </w:r>
      <w:r w:rsidRPr="009C3BA3"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  <w:t xml:space="preserve"> твоя жизнь!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Задай себе вопросы, как взрослому человеку:</w:t>
      </w:r>
    </w:p>
    <w:p w:rsidR="009C3BA3" w:rsidRPr="009C3BA3" w:rsidRDefault="009C3BA3" w:rsidP="009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Зачем 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подчиняться кому-то и плясать под чужую дудку? Ты не всегда готов подчиняться родителям, и переживаешь, когда они вмешиваются в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твою 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жизнь, но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зачем 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позволять это делать совсем чужим людям?</w:t>
      </w:r>
    </w:p>
    <w:p w:rsidR="009C3BA3" w:rsidRPr="009C3BA3" w:rsidRDefault="009C3BA3" w:rsidP="009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Если у тебя много проблем в школе и не все в порядке в семье,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зачем 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вместо поддержки и помощи, обращаться к тем, кому все равно и кто не сможет понять суть твоих проблем, а тем более давать советы?</w:t>
      </w:r>
    </w:p>
    <w:p w:rsidR="009C3BA3" w:rsidRPr="009C3BA3" w:rsidRDefault="009C3BA3" w:rsidP="009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Почему, осознавая, что всем порой бывает сложно, ты не пытаешься преодолеть трудности, а хочешь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спрятаться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от них среди тех, кто перестал ценить жизнь?</w:t>
      </w:r>
    </w:p>
    <w:p w:rsidR="009C3BA3" w:rsidRPr="009C3BA3" w:rsidRDefault="009C3BA3" w:rsidP="009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Почему ты должен отдавать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свою жизнь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за какие-то задания? Ведь жизнь — самое бесценное, что у тебя есть, и она только твоя.</w:t>
      </w:r>
    </w:p>
    <w:p w:rsidR="009C3BA3" w:rsidRPr="009C3BA3" w:rsidRDefault="009C3BA3" w:rsidP="009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Зачем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каким-то людям нужно, чтобы ты выполнял странные задания и в конце ушел из жизни? Какая у них выгода?</w:t>
      </w:r>
    </w:p>
    <w:p w:rsidR="009C3BA3" w:rsidRPr="009C3BA3" w:rsidRDefault="009C3BA3" w:rsidP="009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Что будет после твоего суицида с твоей семьей и 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близкими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?</w:t>
      </w:r>
    </w:p>
    <w:p w:rsidR="009C3BA3" w:rsidRPr="009C3BA3" w:rsidRDefault="009C3BA3" w:rsidP="009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Почему бы вместо 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суицидального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квеста не поиграть в крутые тематические </w:t>
      </w:r>
      <w:proofErr w:type="spell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квесты</w:t>
      </w:r>
      <w:proofErr w:type="spell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, компьютерные игры или придумать игру по своим правилам, и вместо смерти и опасных заданий хорошо повеселиться и почувствовать вкус жизни?</w:t>
      </w:r>
    </w:p>
    <w:p w:rsidR="009C3BA3" w:rsidRPr="009C3BA3" w:rsidRDefault="009C3BA3" w:rsidP="009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Что будет с тобой после твоей смерти?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Помни:</w:t>
      </w:r>
    </w:p>
    <w:p w:rsidR="009C3BA3" w:rsidRPr="009C3BA3" w:rsidRDefault="009C3BA3" w:rsidP="009C3B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Если у тебя сейчас сложная ситуация, ты чувствуешь себя одиноким, кажется, что тебя никто не понимает и что ты никому не нужен, ты задумываешься о суициде, то важно сделать следующее:</w:t>
      </w:r>
    </w:p>
    <w:p w:rsidR="009C3BA3" w:rsidRPr="009C3BA3" w:rsidRDefault="009C3BA3" w:rsidP="009C3B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Признать внутри себя очевидный факт, что ты один не справляешься, и тебе нужна помощь и поддержка;</w:t>
      </w:r>
    </w:p>
    <w:p w:rsidR="009C3BA3" w:rsidRPr="009C3BA3" w:rsidRDefault="009C3BA3" w:rsidP="009C3B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Не стыдись и не стесняйся своей проблемы, больше половины твоих сверстников в такой же ситуации и не знают, что делать;</w:t>
      </w:r>
    </w:p>
    <w:p w:rsidR="009C3BA3" w:rsidRPr="009C3BA3" w:rsidRDefault="009C3BA3" w:rsidP="009C3B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Попытайся успокоиться и не принимать никаких решений, не делать выводов о том, что все зашло в тупик. Просто сделай маленькую психологическую остановку, любая ситуация или отношение к ней может измениться;</w:t>
      </w:r>
    </w:p>
    <w:p w:rsidR="009C3BA3" w:rsidRPr="009C3BA3" w:rsidRDefault="009C3BA3" w:rsidP="009C3B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Если ты уже попал в такую группу и хочешь выйти из нее, но тебе или твоим родственникам угрожают, то несмотря ни на что немедленно обратись к родителям, близкому другу, к тем, кому доверяешь. Если ты боишься, что родители и друзья тебя не поймут, ты всегда можешь анонимно обратиться к консультантам службы телефона доверия. Специалисты объяснят, как обезопасить себя и без последствий покинуть смертельное сообщество. Имей в виду, что угрозы поступают от тех, кто больше тебя самого боится разоблачения за свои преступные действия, поэтому в реальности они за тобой не следят и тебе ничего не грозит! Даже если у них на тебя есть компромат, все можно исправить, пока ты жив.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center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Calibri" w:eastAsia="Times New Roman" w:hAnsi="Calibri" w:cs="Helvetica"/>
          <w:noProof/>
          <w:color w:val="337AB7"/>
          <w:sz w:val="27"/>
          <w:szCs w:val="27"/>
          <w:lang w:eastAsia="ru-RU"/>
        </w:rPr>
        <w:drawing>
          <wp:inline distT="0" distB="0" distL="0" distR="0" wp14:anchorId="7132A62C" wp14:editId="3F1DD182">
            <wp:extent cx="3065145" cy="2128573"/>
            <wp:effectExtent l="0" t="0" r="1905" b="5080"/>
            <wp:docPr id="2" name="Рисунок 2" descr="womans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ans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83" cy="21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A3" w:rsidRPr="009C3BA3" w:rsidRDefault="009C3BA3" w:rsidP="009C3B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Помни, что администраторов суицидальных групп твои проблемы не интересуют, им важно почувствовать контроль над тобой, собрать 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побольше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подписчиков в свою группу. Если тебе тяжело, и ты чувствуешь себя несчастным, поговори с профессиональным психологом бесплатно и анонимно по телефону 8-800-2000-122. Специалисту на другом конце провода не все равно, и он знает, как помочь тебе в трудной ситуации. Береги себя!</w:t>
      </w:r>
    </w:p>
    <w:p w:rsidR="009C3BA3" w:rsidRPr="009C3BA3" w:rsidRDefault="009C3BA3" w:rsidP="009C3B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В суицидальных сообществах тобой искусно манипулируют, давя на твои больные точки.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Они имитируют интерес к твоим актуальным переживаниям: «Если тебе одиноко, то можешь вместе с нами прожить интересную, но маленькую жизнь…», «От тебя отвернулись друзья, отомсти им…», «Докажи, что ты взрослый и можешь играть во взрослые опасные игры…», «Не знаешь, зачем живешь, все надоело и достало, уйди красиво и со смыслом…». Эти группы не помогут тебе справиться с твоей проблемой, разделить чувства покинутости, разочарования и боли, они просто постепенно заставляют тебя отказаться от реальности и необходимости управлять своей жизнью самому.</w:t>
      </w:r>
    </w:p>
    <w:p w:rsidR="009C3BA3" w:rsidRPr="009C3BA3" w:rsidRDefault="009C3BA3" w:rsidP="009C3B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Тебе может показаться, что вступив в такое сообщество, ты приобщаешься к избранному кругу, который так отличается от тех «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посредственностей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», которые тебя окружают. Суицидальные сообщества часто создают вокруг себя ареол таинственности, романтичности, пытаются красивыми картинками эстетизировать смерть. 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Выполняя их задания ты чувствуешь, что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сам, наконец, решаешь свою судьбу и поступаешь по-взрослому. И в итоге тебе начинает казаться, что ты нашел свое место, что здесь тебя кто-то понял и предложил красивый способ решения всех проблем. Но на самом деле ты лишь столкнулся с теми, кто не может контролировать свою собственную жизнь и поэтому стремится утвердиться за твой счет.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Поверь, каждый человек проходит через поиски себя и рано или поздно находит призвание, которые приносит удовольствие и ему, и окружающим.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Поэтому не ведись на развод озлобленных манипуляторов, веди себя, как по-настоящему взрослый человек, — игнорируй их.</w:t>
      </w:r>
    </w:p>
    <w:p w:rsidR="009C3BA3" w:rsidRPr="009C3BA3" w:rsidRDefault="009C3BA3" w:rsidP="009C3B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lastRenderedPageBreak/>
        <w:t>В самоубийстве нет ничего красивого и загадочного.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Это не подвиг за родину и не самопожертвование ради спасения людей. Это отказ от всех значимых событий, которые у тебя еще случатся в будущем: настоящая любовь, крепкая дружба, путешествия в другие страны, победа над собой и преодоление своих страхов, выбор будущей профессии, достижения в спорте и в своих увлечениях, первый творческий проект, собственная семья… и много другого!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Как распознать «паучье логово»</w:t>
      </w:r>
    </w:p>
    <w:p w:rsidR="009C3BA3" w:rsidRPr="009C3BA3" w:rsidRDefault="009C3BA3" w:rsidP="009C3B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Тебе могут предложить вступить в группу или просто будут добавляться в друзья со странными никами и аватарками, на которых зачастую отсутствуют настоящие фотографии и хроники из реальной жизни. Они постят цитаты, фразы, стихи замутненного содержания, ассоциативно или напрямую связанные с темой смерти. Такие странички создаются временно или у человека их несколько.</w:t>
      </w:r>
    </w:p>
    <w:p w:rsidR="009C3BA3" w:rsidRPr="009C3BA3" w:rsidRDefault="009C3BA3" w:rsidP="009C3BA3">
      <w:pPr>
        <w:shd w:val="clear" w:color="auto" w:fill="FFFFFF"/>
        <w:spacing w:after="0" w:line="240" w:lineRule="auto"/>
        <w:ind w:right="255"/>
        <w:jc w:val="center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Calibri" w:eastAsia="Times New Roman" w:hAnsi="Calibri" w:cs="Helvetica"/>
          <w:noProof/>
          <w:color w:val="337AB7"/>
          <w:sz w:val="27"/>
          <w:szCs w:val="27"/>
          <w:lang w:eastAsia="ru-RU"/>
        </w:rPr>
        <w:drawing>
          <wp:inline distT="0" distB="0" distL="0" distR="0" wp14:anchorId="75FB34E0" wp14:editId="41286E9C">
            <wp:extent cx="4800600" cy="3161012"/>
            <wp:effectExtent l="0" t="0" r="0" b="1905"/>
            <wp:docPr id="3" name="Рисунок 3" descr="Скриншот предоставлен &quot;Центром спасения детей от киберпреступлений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иншот предоставлен &quot;Центром спасения детей от киберпреступлений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17" cy="316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both"/>
        <w:textAlignment w:val="center"/>
        <w:rPr>
          <w:rFonts w:ascii="Georgia" w:eastAsia="Times New Roman" w:hAnsi="Georgia" w:cs="Helvetica"/>
          <w:i/>
          <w:color w:val="000000"/>
          <w:sz w:val="20"/>
          <w:szCs w:val="20"/>
          <w:lang w:eastAsia="ru-RU"/>
        </w:rPr>
      </w:pPr>
      <w:r w:rsidRPr="009C3BA3">
        <w:rPr>
          <w:rFonts w:ascii="Georgia" w:eastAsia="Times New Roman" w:hAnsi="Georgia" w:cs="Helvetica"/>
          <w:i/>
          <w:color w:val="000000"/>
          <w:sz w:val="20"/>
          <w:szCs w:val="20"/>
          <w:lang w:eastAsia="ru-RU"/>
        </w:rPr>
        <w:t xml:space="preserve">Скриншот </w:t>
      </w:r>
      <w:proofErr w:type="gramStart"/>
      <w:r w:rsidRPr="009C3BA3">
        <w:rPr>
          <w:rFonts w:ascii="Georgia" w:eastAsia="Times New Roman" w:hAnsi="Georgia" w:cs="Helvetica"/>
          <w:i/>
          <w:color w:val="000000"/>
          <w:sz w:val="20"/>
          <w:szCs w:val="20"/>
          <w:lang w:eastAsia="ru-RU"/>
        </w:rPr>
        <w:t>предоставлен</w:t>
      </w:r>
      <w:proofErr w:type="gramEnd"/>
      <w:r w:rsidRPr="009C3BA3">
        <w:rPr>
          <w:rFonts w:ascii="Georgia" w:eastAsia="Times New Roman" w:hAnsi="Georgia" w:cs="Helvetica"/>
          <w:i/>
          <w:color w:val="000000"/>
          <w:sz w:val="20"/>
          <w:szCs w:val="20"/>
          <w:lang w:eastAsia="ru-RU"/>
        </w:rPr>
        <w:t xml:space="preserve"> «Центром спасения детей от киберпреступлений»</w:t>
      </w:r>
    </w:p>
    <w:p w:rsidR="009C3BA3" w:rsidRPr="009C3BA3" w:rsidRDefault="009C3BA3" w:rsidP="009C3B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Эти анонимы могут предложить тебе «выпилиться», то есть покончить жизнь самоубийством. Но прямым текстом они этого почти никогда не говорят, а завуалированно намекают. Эти группы и люди стремятся окружить себя иллюзиями чего-то красивого и важного, например, «многозначительными» образами китов, картинками ухода в небо. Они частенько используют черно-розовые, красные цвета в постах, символически устанавливают на тебя счетчик отсчета дней, вставляют огромное число «загадочных» шифров и знаков, в том числе написанных на древних языках. Эти символы, чаще всего представляющие собой 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обычную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система кодирования символов unicode, искажают обычный текст, делая его более «зловещим». Выглядит это примерно так: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center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H</w:t>
      </w:r>
      <w:r w:rsidRPr="009C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̴ͩ҉͔̭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E</w:t>
      </w:r>
      <w:r w:rsidRPr="009C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̶̪̬̗̎͑̑̒̚͠Ḽ̷̴̽ͤ̏ͨ̎</w:t>
      </w:r>
      <w:r w:rsidRPr="009C3BA3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̈̈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́́P</w:t>
      </w:r>
      <w:r w:rsidRPr="009C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̸̬̗̪͊̍͞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Pr="009C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̛̛̙̖̪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́</w:t>
      </w:r>
      <w:r w:rsidRPr="009C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͌ͤ͞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M</w:t>
      </w:r>
      <w:r w:rsidRPr="009C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̡̯̯̲͙̟̊ͨͥ̐ͤ͞</w:t>
      </w:r>
      <w:r w:rsidRPr="009C3BA3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É</w:t>
      </w:r>
      <w:r w:rsidRPr="009C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̵̮</w:t>
      </w:r>
      <w:r w:rsidRPr="009C3BA3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̦</w:t>
      </w:r>
      <w:r w:rsidRPr="009C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̜̳̔͑̑͌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Все это тщательно продумывается взрослым, чтобы попадание под действие манипуляций показалась тебе увлекательным детективным приключением, чтобы 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требовалось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как будто разгадать тайны мироздания. Но все это, как рекламная обертка, используется для того, чтобы втянуть тебя в свои паучьи сети и заставить подчиняться их правилам.</w:t>
      </w:r>
    </w:p>
    <w:p w:rsidR="009C3BA3" w:rsidRPr="009C3BA3" w:rsidRDefault="009C3BA3" w:rsidP="009C3B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Игнорируй тех, кто ссылается на администраторов подобных сообществ. Вот имена заблокированных известных администраторов «групп смерти» — «Филипп Лис», «Филипп Море», «Мирон Стех», «Хранитель Истины». Сейчас они разбиваются на более мелкие группы участников, которые имеют более сложную систему конспирации, чтобы не попадать в поле зрения журналистов и закона.</w:t>
      </w:r>
    </w:p>
    <w:p w:rsidR="009C3BA3" w:rsidRPr="009C3BA3" w:rsidRDefault="009C3BA3" w:rsidP="009C3B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Игнорируй группы, где нагнетают мрак постоянными статусами о бессмысленности жизни, красивыми картинками про смерть, псевдофилософскими стишками и тому подобным.</w:t>
      </w:r>
    </w:p>
    <w:p w:rsidR="009C3BA3" w:rsidRPr="009C3BA3" w:rsidRDefault="009C3BA3" w:rsidP="009C3B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Сейчас на волне паники и горячих обсуждений в СМИ, многим очень хочется «потролить» окружающих, запостив кита или депрессивную картинку на своих страницах. Эти шутки — дешевый способ получить немного внимания. За обилием юморных постов можно не разглядеть того, кто действительно встал на ложный путь и кому нужна помощь. К тому же, шутить над тем, от чего уже погибали люди, просто неправильно.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Тебе стоит поднять тревогу, если твой друг:</w:t>
      </w:r>
    </w:p>
    <w:p w:rsidR="009C3BA3" w:rsidRPr="009C3BA3" w:rsidRDefault="009C3BA3" w:rsidP="009C3B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Стал замкнутым и отдалился от тебя, перестал следить за собой, выглядит отрешенным.</w:t>
      </w:r>
    </w:p>
    <w:p w:rsidR="009C3BA3" w:rsidRPr="009C3BA3" w:rsidRDefault="009C3BA3" w:rsidP="009C3B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На теле появились царапины, шрамы, надрезы.</w:t>
      </w:r>
    </w:p>
    <w:p w:rsidR="009C3BA3" w:rsidRPr="009C3BA3" w:rsidRDefault="009C3BA3" w:rsidP="009C3B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Неожиданно фанатично увлекся психоделической музыкой.</w:t>
      </w:r>
    </w:p>
    <w:p w:rsidR="009C3BA3" w:rsidRPr="009C3BA3" w:rsidRDefault="009C3BA3" w:rsidP="009C3B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Его страничка в социальных сетях стала ограниченной для тебя и многих других, он удалил многих друзей, появились посты депрессивного содержания или посты со странными кодами.</w:t>
      </w:r>
    </w:p>
    <w:p w:rsidR="009C3BA3" w:rsidRPr="009C3BA3" w:rsidRDefault="009C3BA3" w:rsidP="009C3B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Стал рисовать в тетрадях или отдельных листах странные символы или значки, мрачные рисунки.</w:t>
      </w:r>
    </w:p>
    <w:p w:rsidR="009C3BA3" w:rsidRPr="009C3BA3" w:rsidRDefault="009C3BA3" w:rsidP="009C3B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Стал мало времени проводить с 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тобой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и все время занят с кем-то в интернете, на твои вопросы о том, с кем он общается, не дает ответа и отстраняется.</w:t>
      </w:r>
    </w:p>
    <w:p w:rsidR="009C3BA3" w:rsidRPr="009C3BA3" w:rsidRDefault="009C3BA3" w:rsidP="009C3B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Стал тревожно оглядываться на улице и нервно проверять телефон.</w:t>
      </w:r>
    </w:p>
    <w:p w:rsidR="009C3BA3" w:rsidRPr="009C3BA3" w:rsidRDefault="009C3BA3" w:rsidP="009C3B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 его речи появились странные фразы про бессмысленность бытия и что самоубийство — это нормально, а смерть – хорошо, что каждый должен сам решать, как достойно умереть. Проскакивают вопросы — «что вы сделали бы, если бы я умер», «что вы сказали бы на моих похоронах».</w:t>
      </w:r>
    </w:p>
    <w:p w:rsidR="009C3BA3" w:rsidRPr="009C3BA3" w:rsidRDefault="009C3BA3" w:rsidP="009C3BA3">
      <w:pPr>
        <w:shd w:val="clear" w:color="auto" w:fill="FFFFFF"/>
        <w:spacing w:after="150" w:line="240" w:lineRule="auto"/>
        <w:ind w:right="255"/>
        <w:jc w:val="center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Calibri" w:eastAsia="Times New Roman" w:hAnsi="Calibri" w:cs="Helvetica"/>
          <w:noProof/>
          <w:color w:val="337AB7"/>
          <w:sz w:val="27"/>
          <w:szCs w:val="27"/>
          <w:lang w:eastAsia="ru-RU"/>
        </w:rPr>
        <w:drawing>
          <wp:inline distT="0" distB="0" distL="0" distR="0" wp14:anchorId="47282C9D" wp14:editId="6B4469FC">
            <wp:extent cx="2828925" cy="1802642"/>
            <wp:effectExtent l="0" t="0" r="0" b="7620"/>
            <wp:docPr id="4" name="Рисунок 4" descr="0789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89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19" cy="18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A3" w:rsidRPr="009C3BA3" w:rsidRDefault="009C3BA3" w:rsidP="009C3B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Если он стал массово возвращать свои долги, чужие вещи, как будто бы начал прощаться. При твоих попытках обсудить с ним совместные планы, дела, поездки, которые будут через один и более месяцев, он отказывается и уходит от разговора.</w:t>
      </w:r>
    </w:p>
    <w:p w:rsidR="009C3BA3" w:rsidRPr="009C3BA3" w:rsidRDefault="009C3BA3" w:rsidP="009C3B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Если он изменил свое поведение по отношению к другим и особенно к учителям. Например, на уроках начал вести себя вызывающе, как будто ему за это ничего не будет. Он может даже угрожать учителю словами «вы скоро пожалеете» или </w:t>
      </w:r>
      <w:proofErr w:type="gramStart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как-то</w:t>
      </w:r>
      <w:proofErr w:type="gramEnd"/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похоже.</w:t>
      </w:r>
    </w:p>
    <w:p w:rsidR="00426261" w:rsidRPr="009C3BA3" w:rsidRDefault="009C3BA3" w:rsidP="009C3B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55"/>
        <w:jc w:val="both"/>
        <w:textAlignment w:val="center"/>
        <w:rPr>
          <w:rFonts w:ascii="Calibri" w:eastAsia="Times New Roman" w:hAnsi="Calibri" w:cs="Helvetica"/>
          <w:color w:val="000000"/>
          <w:sz w:val="27"/>
          <w:szCs w:val="27"/>
          <w:lang w:eastAsia="ru-RU"/>
        </w:rPr>
      </w:pP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Если ты заметил подозрительные изменения в поведении своего друга, попробуй поговорить с ним о его состоянии, предложи вместе решить его проблемы, покажи ему эту статью. Если ничего из этого не поможет, обратись к родителям или учителям. </w:t>
      </w: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Помни, что всегда можно анонимно позвонить на детский телефон доверия 8-800-2000-122 и поговорить с квалифицированным психологом, который подскажет, что делать в данной ситуации.</w:t>
      </w:r>
    </w:p>
    <w:p w:rsidR="009C3BA3" w:rsidRPr="009C3BA3" w:rsidRDefault="009C3BA3" w:rsidP="009C3BA3">
      <w:pPr>
        <w:shd w:val="clear" w:color="auto" w:fill="FFFFFF"/>
        <w:spacing w:before="100" w:beforeAutospacing="1" w:after="100" w:afterAutospacing="1" w:line="240" w:lineRule="auto"/>
        <w:ind w:left="720" w:right="255"/>
        <w:jc w:val="both"/>
        <w:textAlignment w:val="center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C3BA3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Телефон доверия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для получения круглосуточной анонимной экстренной психологической помощи: </w:t>
      </w:r>
      <w:r w:rsidRPr="009C3BA3">
        <w:rPr>
          <w:rFonts w:ascii="Georgia" w:eastAsia="Times New Roman" w:hAnsi="Georgia" w:cs="Helvetica"/>
          <w:b/>
          <w:color w:val="000000"/>
          <w:sz w:val="24"/>
          <w:szCs w:val="24"/>
          <w:lang w:eastAsia="ru-RU"/>
        </w:rPr>
        <w:t>129</w:t>
      </w:r>
      <w:r w:rsidRPr="009C3BA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(звонок со стационарного телефона, расположенного на территории Республики Коми, бесплатный).</w:t>
      </w:r>
    </w:p>
    <w:sectPr w:rsidR="009C3BA3" w:rsidRPr="009C3BA3" w:rsidSect="009C3BA3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CB"/>
    <w:multiLevelType w:val="multilevel"/>
    <w:tmpl w:val="A74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97C6C"/>
    <w:multiLevelType w:val="multilevel"/>
    <w:tmpl w:val="0EB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3898"/>
    <w:multiLevelType w:val="multilevel"/>
    <w:tmpl w:val="A3C4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1FF5"/>
    <w:multiLevelType w:val="multilevel"/>
    <w:tmpl w:val="5780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C22A7"/>
    <w:multiLevelType w:val="multilevel"/>
    <w:tmpl w:val="0CA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23CF7"/>
    <w:multiLevelType w:val="multilevel"/>
    <w:tmpl w:val="260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752DA"/>
    <w:multiLevelType w:val="multilevel"/>
    <w:tmpl w:val="7EB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E7C07"/>
    <w:multiLevelType w:val="multilevel"/>
    <w:tmpl w:val="E05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376EB"/>
    <w:multiLevelType w:val="multilevel"/>
    <w:tmpl w:val="E30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170F6"/>
    <w:multiLevelType w:val="multilevel"/>
    <w:tmpl w:val="C27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CB5576"/>
    <w:multiLevelType w:val="multilevel"/>
    <w:tmpl w:val="931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A3"/>
    <w:rsid w:val="00290FD0"/>
    <w:rsid w:val="00426261"/>
    <w:rsid w:val="009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C3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C3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02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3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81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46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0F0F0"/>
                                <w:left w:val="single" w:sz="6" w:space="2" w:color="F0F0F0"/>
                                <w:bottom w:val="single" w:sz="6" w:space="8" w:color="F0F0F0"/>
                                <w:right w:val="single" w:sz="6" w:space="2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lefon-doveria.ru/wp-content/uploads/2017/02/womansad-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lefon-doveria.ru/wp-content/uploads/2017/02/07896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telefon-doveria.ru/wp-content/uploads/2017/02/uheggs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cp:lastPrinted>2017-03-02T06:46:00Z</cp:lastPrinted>
  <dcterms:created xsi:type="dcterms:W3CDTF">2017-03-02T06:35:00Z</dcterms:created>
  <dcterms:modified xsi:type="dcterms:W3CDTF">2017-03-02T06:49:00Z</dcterms:modified>
</cp:coreProperties>
</file>